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8" w:rsidRPr="00CF729D" w:rsidRDefault="00CF729D" w:rsidP="00CF729D">
      <w:pPr>
        <w:ind w:left="142"/>
        <w:jc w:val="right"/>
        <w:rPr>
          <w:szCs w:val="28"/>
        </w:rPr>
      </w:pPr>
      <w:r w:rsidRPr="00CF729D">
        <w:rPr>
          <w:szCs w:val="28"/>
        </w:rPr>
        <w:t>Приложение</w:t>
      </w:r>
    </w:p>
    <w:p w:rsidR="006314F8" w:rsidRDefault="006314F8" w:rsidP="00725D4A">
      <w:pPr>
        <w:ind w:left="142"/>
        <w:jc w:val="center"/>
        <w:rPr>
          <w:b/>
          <w:szCs w:val="28"/>
        </w:rPr>
      </w:pPr>
    </w:p>
    <w:p w:rsidR="00725D4A" w:rsidRPr="00D532AD" w:rsidRDefault="00725D4A" w:rsidP="00725D4A">
      <w:pPr>
        <w:ind w:left="142"/>
        <w:jc w:val="center"/>
        <w:rPr>
          <w:b/>
          <w:sz w:val="16"/>
          <w:szCs w:val="16"/>
        </w:rPr>
      </w:pPr>
    </w:p>
    <w:p w:rsidR="009D217D" w:rsidRDefault="005152F7" w:rsidP="00CF729D">
      <w:pPr>
        <w:ind w:firstLine="708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Обучение цифровым профессиям со скидкой</w:t>
      </w:r>
      <w:r w:rsidR="00646931" w:rsidRPr="00646931">
        <w:rPr>
          <w:szCs w:val="28"/>
          <w:shd w:val="clear" w:color="auto" w:fill="FFFFFF"/>
        </w:rPr>
        <w:t>!</w:t>
      </w:r>
    </w:p>
    <w:p w:rsidR="00646931" w:rsidRDefault="00CF729D" w:rsidP="0007209D">
      <w:pPr>
        <w:ind w:firstLine="708"/>
        <w:jc w:val="both"/>
        <w:rPr>
          <w:szCs w:val="28"/>
          <w:shd w:val="clear" w:color="auto" w:fill="FFFFFF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180340</wp:posOffset>
            </wp:positionV>
            <wp:extent cx="2787650" cy="1722120"/>
            <wp:effectExtent l="19050" t="0" r="0" b="0"/>
            <wp:wrapTight wrapText="bothSides">
              <wp:wrapPolygon edited="0">
                <wp:start x="-148" y="0"/>
                <wp:lineTo x="-148" y="21265"/>
                <wp:lineTo x="21551" y="21265"/>
                <wp:lineTo x="21551" y="0"/>
                <wp:lineTo x="-148" y="0"/>
              </wp:wrapPolygon>
            </wp:wrapTight>
            <wp:docPr id="3" name="Рисунок 0" descr="цифр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ов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CF729D" w:rsidRPr="00646931" w:rsidRDefault="00CF729D" w:rsidP="0007209D">
      <w:pPr>
        <w:ind w:firstLine="708"/>
        <w:jc w:val="both"/>
        <w:rPr>
          <w:szCs w:val="28"/>
          <w:shd w:val="clear" w:color="auto" w:fill="FFFFFF"/>
        </w:rPr>
      </w:pPr>
    </w:p>
    <w:p w:rsidR="0007209D" w:rsidRPr="003F799E" w:rsidRDefault="0007209D" w:rsidP="0007209D">
      <w:pPr>
        <w:ind w:firstLine="708"/>
        <w:jc w:val="both"/>
        <w:rPr>
          <w:b/>
          <w:sz w:val="8"/>
          <w:szCs w:val="28"/>
        </w:rPr>
      </w:pPr>
    </w:p>
    <w:p w:rsidR="005152F7" w:rsidRPr="005152F7" w:rsidRDefault="000C1F50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 xml:space="preserve"> </w:t>
      </w:r>
      <w:r w:rsidR="005152F7" w:rsidRPr="005152F7">
        <w:rPr>
          <w:szCs w:val="28"/>
        </w:rPr>
        <w:t>«Цифровые профессии» – это проект, реализуемый в рамках федерального</w:t>
      </w:r>
      <w:r>
        <w:rPr>
          <w:szCs w:val="28"/>
        </w:rPr>
        <w:t xml:space="preserve"> </w:t>
      </w:r>
      <w:r w:rsidR="005152F7" w:rsidRPr="005152F7">
        <w:rPr>
          <w:szCs w:val="28"/>
        </w:rPr>
        <w:t>проекта «Кадры для цифровой экономики» национальной программы «Цифровая</w:t>
      </w:r>
      <w:r>
        <w:rPr>
          <w:szCs w:val="28"/>
        </w:rPr>
        <w:t xml:space="preserve"> </w:t>
      </w:r>
      <w:r w:rsidR="005152F7" w:rsidRPr="005152F7">
        <w:rPr>
          <w:szCs w:val="28"/>
        </w:rPr>
        <w:t>экономика Российской Федерации»,</w:t>
      </w:r>
      <w:r w:rsidR="0098347A" w:rsidRPr="0098347A">
        <w:rPr>
          <w:noProof/>
          <w:szCs w:val="28"/>
        </w:rPr>
        <w:t xml:space="preserve"> </w:t>
      </w:r>
      <w:r w:rsidR="005152F7" w:rsidRPr="005152F7">
        <w:rPr>
          <w:szCs w:val="28"/>
        </w:rPr>
        <w:t xml:space="preserve"> благодаря которому граждане Российской</w:t>
      </w:r>
      <w:r>
        <w:rPr>
          <w:szCs w:val="28"/>
        </w:rPr>
        <w:t xml:space="preserve"> </w:t>
      </w:r>
      <w:r w:rsidR="005152F7" w:rsidRPr="005152F7">
        <w:rPr>
          <w:szCs w:val="28"/>
        </w:rPr>
        <w:t>Федерации могут получить дополнительное профессиональное образование</w:t>
      </w:r>
      <w:r>
        <w:rPr>
          <w:szCs w:val="28"/>
        </w:rPr>
        <w:t xml:space="preserve"> </w:t>
      </w:r>
      <w:r w:rsidR="005152F7" w:rsidRPr="005152F7">
        <w:rPr>
          <w:szCs w:val="28"/>
        </w:rPr>
        <w:t>в сфере информационных технологий с финансовой поддержкой</w:t>
      </w:r>
      <w:r>
        <w:rPr>
          <w:szCs w:val="28"/>
        </w:rPr>
        <w:t xml:space="preserve"> </w:t>
      </w:r>
      <w:r w:rsidR="005152F7" w:rsidRPr="005152F7">
        <w:rPr>
          <w:szCs w:val="28"/>
        </w:rPr>
        <w:t>от государства – скидкой от 50 % до 100 % в зависимости от льготной категории.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Работники бюджетных организаций (организация должна числиться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в реестре бюджетных, казенных и автономных учреждений на сайте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https://bus.gov.ru) могут обучиться со скидкой в 50%. Получить ИТ-образование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по проекту «Цифровые профессии» могут граждане старше 16 лет, имеющие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диплом о среднем профессиональном или высшем образовании.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На онлайн-курсах от ведущих образовательных организаций граждане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научатся программировать, получат знания в области больших данных,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информационной безопасности, разработки мобильных приложений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и ИТ-продуктов, а также освоят специальности смежных цифровых направлений,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востребованных при формировании ИТ-команд: продуктовый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и системный аналитик, бизнес-архитектор, интернет-маркетолог, веб-дизайнер,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ИТ-рекрутер, специалист по e-commerce и CRM-менеджменту.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Обучение проходит на курсах таких образовательных организаций, как: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«Нетология», «Яндекс», Skillbox, Geekbrains, Skillfactory, Университет ИТМО,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Университет Иннополис, РЭУ им. Г.В. Плеханова, «СберУниверситет»,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МГТУ им. Н. Э. Баумана, Skypro, Центр образовательных компетенций НТИ,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«Академия АйТи», «Мобильное электронное образование», Учебный центр 1С,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Многопрофильный центр квалификации «Цель», «1Т спринт».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Для пользователей доступно 132 курса как для начинающих,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так и для middle-специалистов и руководителей: «Управление проектом»,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«Аналитик данных», «Информационная безопасность», «Искусственный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интеллект», «Операционный менеджер», «Веб-дизайнер», «Системное</w:t>
      </w:r>
      <w:r w:rsidR="00EB3695">
        <w:rPr>
          <w:szCs w:val="28"/>
        </w:rPr>
        <w:t xml:space="preserve"> </w:t>
      </w:r>
      <w:r w:rsidRPr="005152F7">
        <w:rPr>
          <w:szCs w:val="28"/>
        </w:rPr>
        <w:t>администрирование», «Создание онлайн-курса», «Основы тестирования ПО» и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другие. Стоимость курсов в каталоге проекта начинается от 20 тысяч рублей без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учета скидки.</w:t>
      </w:r>
    </w:p>
    <w:p w:rsidR="005152F7" w:rsidRP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Для записи на курс на странице проекта на портале Госуслуг</w:t>
      </w:r>
      <w:r w:rsidR="000C1F50">
        <w:rPr>
          <w:szCs w:val="28"/>
        </w:rPr>
        <w:t xml:space="preserve"> </w:t>
      </w:r>
      <w:hyperlink r:id="rId7" w:history="1">
        <w:r w:rsidR="000C1F50" w:rsidRPr="006133F3">
          <w:rPr>
            <w:rStyle w:val="ac"/>
            <w:szCs w:val="28"/>
          </w:rPr>
          <w:t>https://profidigital.gosuslugi.ru</w:t>
        </w:r>
      </w:hyperlink>
      <w:r w:rsidR="000C1F50">
        <w:rPr>
          <w:szCs w:val="28"/>
        </w:rPr>
        <w:t xml:space="preserve"> </w:t>
      </w:r>
      <w:r w:rsidRPr="005152F7">
        <w:rPr>
          <w:szCs w:val="28"/>
        </w:rPr>
        <w:t>нужно выбрать интересующую программу</w:t>
      </w:r>
      <w:r w:rsidR="000C1F50">
        <w:rPr>
          <w:szCs w:val="28"/>
        </w:rPr>
        <w:t xml:space="preserve"> </w:t>
      </w:r>
      <w:r w:rsidRPr="005152F7">
        <w:rPr>
          <w:szCs w:val="28"/>
        </w:rPr>
        <w:t xml:space="preserve">и </w:t>
      </w:r>
      <w:r w:rsidRPr="005152F7">
        <w:rPr>
          <w:szCs w:val="28"/>
        </w:rPr>
        <w:lastRenderedPageBreak/>
        <w:t>заполнить предзаполненную заявку. Дополнительно указываются сведения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об образовании и, при необходимости, информация о документах,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подтверждающих льготу.</w:t>
      </w:r>
    </w:p>
    <w:p w:rsid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Обучение проходит в онлайн-формате, продолжительность – от 250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академических часов. Выпускники по завершении обучения получают диплом</w:t>
      </w:r>
      <w:r w:rsidR="000C1F50">
        <w:rPr>
          <w:szCs w:val="28"/>
        </w:rPr>
        <w:t xml:space="preserve"> </w:t>
      </w:r>
      <w:r w:rsidRPr="005152F7">
        <w:rPr>
          <w:szCs w:val="28"/>
        </w:rPr>
        <w:t>о профессиональной переподготовке.</w:t>
      </w:r>
    </w:p>
    <w:p w:rsidR="000C1F50" w:rsidRPr="005152F7" w:rsidRDefault="000C1F50" w:rsidP="005152F7">
      <w:pPr>
        <w:ind w:firstLine="709"/>
        <w:jc w:val="both"/>
        <w:rPr>
          <w:szCs w:val="28"/>
        </w:rPr>
      </w:pPr>
    </w:p>
    <w:p w:rsid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>По вопросам участия обращаться:</w:t>
      </w:r>
    </w:p>
    <w:p w:rsidR="000C1F50" w:rsidRPr="000C1F50" w:rsidRDefault="000C1F50" w:rsidP="005152F7">
      <w:pPr>
        <w:ind w:firstLine="709"/>
        <w:jc w:val="both"/>
        <w:rPr>
          <w:sz w:val="16"/>
          <w:szCs w:val="28"/>
        </w:rPr>
      </w:pPr>
    </w:p>
    <w:p w:rsidR="005152F7" w:rsidRDefault="005152F7" w:rsidP="005152F7">
      <w:pPr>
        <w:ind w:firstLine="709"/>
        <w:jc w:val="both"/>
        <w:rPr>
          <w:szCs w:val="28"/>
        </w:rPr>
      </w:pPr>
      <w:r w:rsidRPr="005152F7">
        <w:rPr>
          <w:szCs w:val="28"/>
        </w:rPr>
        <w:t xml:space="preserve">Сайт проекта: </w:t>
      </w:r>
      <w:hyperlink r:id="rId8" w:history="1">
        <w:r w:rsidR="000C1F50" w:rsidRPr="006133F3">
          <w:rPr>
            <w:rStyle w:val="ac"/>
            <w:szCs w:val="28"/>
          </w:rPr>
          <w:t>https://profidigital.gosuslugi.ru</w:t>
        </w:r>
      </w:hyperlink>
    </w:p>
    <w:p w:rsidR="005152F7" w:rsidRPr="000C1F50" w:rsidRDefault="005152F7" w:rsidP="005152F7">
      <w:pPr>
        <w:ind w:firstLine="709"/>
        <w:jc w:val="both"/>
        <w:rPr>
          <w:szCs w:val="28"/>
          <w:lang w:val="en-US"/>
        </w:rPr>
      </w:pPr>
      <w:r w:rsidRPr="005152F7">
        <w:rPr>
          <w:szCs w:val="28"/>
          <w:lang w:val="en-US"/>
        </w:rPr>
        <w:t xml:space="preserve">Email: </w:t>
      </w:r>
      <w:hyperlink r:id="rId9" w:history="1">
        <w:r w:rsidR="000C1F50" w:rsidRPr="006133F3">
          <w:rPr>
            <w:rStyle w:val="ac"/>
            <w:szCs w:val="28"/>
            <w:lang w:val="en-US"/>
          </w:rPr>
          <w:t>profidigital@2035.university</w:t>
        </w:r>
      </w:hyperlink>
    </w:p>
    <w:p w:rsidR="005152F7" w:rsidRPr="005152F7" w:rsidRDefault="005152F7" w:rsidP="005152F7">
      <w:pPr>
        <w:ind w:firstLine="709"/>
        <w:jc w:val="both"/>
        <w:rPr>
          <w:szCs w:val="28"/>
          <w:lang w:val="en-US"/>
        </w:rPr>
      </w:pPr>
      <w:r w:rsidRPr="005152F7">
        <w:rPr>
          <w:szCs w:val="28"/>
        </w:rPr>
        <w:t>Горячая</w:t>
      </w:r>
      <w:r w:rsidRPr="005152F7">
        <w:rPr>
          <w:szCs w:val="28"/>
          <w:lang w:val="en-US"/>
        </w:rPr>
        <w:t xml:space="preserve"> </w:t>
      </w:r>
      <w:r w:rsidRPr="005152F7">
        <w:rPr>
          <w:szCs w:val="28"/>
        </w:rPr>
        <w:t>линия</w:t>
      </w:r>
      <w:r w:rsidRPr="005152F7">
        <w:rPr>
          <w:szCs w:val="28"/>
          <w:lang w:val="en-US"/>
        </w:rPr>
        <w:t>: 8 (800) 505-20-35</w:t>
      </w:r>
    </w:p>
    <w:p w:rsidR="001B7A18" w:rsidRPr="000C1F50" w:rsidRDefault="005152F7" w:rsidP="005152F7">
      <w:pPr>
        <w:ind w:firstLine="709"/>
        <w:jc w:val="both"/>
        <w:rPr>
          <w:szCs w:val="28"/>
          <w:lang w:val="en-US"/>
        </w:rPr>
      </w:pPr>
      <w:r w:rsidRPr="005152F7">
        <w:rPr>
          <w:szCs w:val="28"/>
          <w:lang w:val="en-US"/>
        </w:rPr>
        <w:t xml:space="preserve">FAQ: </w:t>
      </w:r>
      <w:hyperlink r:id="rId10" w:history="1">
        <w:r w:rsidR="000C1F50" w:rsidRPr="006133F3">
          <w:rPr>
            <w:rStyle w:val="ac"/>
            <w:szCs w:val="28"/>
            <w:lang w:val="en-US"/>
          </w:rPr>
          <w:t>http://2035.usedocs.com/collection/4426</w:t>
        </w:r>
      </w:hyperlink>
    </w:p>
    <w:p w:rsidR="00580A99" w:rsidRPr="005152F7" w:rsidRDefault="00580A99" w:rsidP="009D217D">
      <w:pPr>
        <w:ind w:firstLine="709"/>
        <w:jc w:val="both"/>
        <w:rPr>
          <w:szCs w:val="28"/>
          <w:lang w:val="en-US"/>
        </w:rPr>
      </w:pPr>
    </w:p>
    <w:p w:rsidR="00580A99" w:rsidRPr="005152F7" w:rsidRDefault="00580A99" w:rsidP="009D217D">
      <w:pPr>
        <w:ind w:firstLine="709"/>
        <w:jc w:val="both"/>
        <w:rPr>
          <w:szCs w:val="28"/>
          <w:lang w:val="en-US"/>
        </w:rPr>
      </w:pPr>
    </w:p>
    <w:sectPr w:rsidR="00580A99" w:rsidRPr="005152F7" w:rsidSect="0007209D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698"/>
    <w:multiLevelType w:val="hybridMultilevel"/>
    <w:tmpl w:val="9DC4ED92"/>
    <w:lvl w:ilvl="0" w:tplc="687AB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5D4A"/>
    <w:rsid w:val="0001716A"/>
    <w:rsid w:val="000632A6"/>
    <w:rsid w:val="0007209D"/>
    <w:rsid w:val="0009149E"/>
    <w:rsid w:val="000A0055"/>
    <w:rsid w:val="000A529D"/>
    <w:rsid w:val="000B3D65"/>
    <w:rsid w:val="000C1F50"/>
    <w:rsid w:val="00113EBC"/>
    <w:rsid w:val="0014780C"/>
    <w:rsid w:val="00154EFE"/>
    <w:rsid w:val="00157A61"/>
    <w:rsid w:val="00157DBD"/>
    <w:rsid w:val="00165721"/>
    <w:rsid w:val="0017499E"/>
    <w:rsid w:val="001B7291"/>
    <w:rsid w:val="001B7A18"/>
    <w:rsid w:val="00234BC4"/>
    <w:rsid w:val="002548E3"/>
    <w:rsid w:val="0027300E"/>
    <w:rsid w:val="002A22DB"/>
    <w:rsid w:val="002C48A3"/>
    <w:rsid w:val="00302ECC"/>
    <w:rsid w:val="00323003"/>
    <w:rsid w:val="00324274"/>
    <w:rsid w:val="00336871"/>
    <w:rsid w:val="003442DD"/>
    <w:rsid w:val="0036664F"/>
    <w:rsid w:val="0037395E"/>
    <w:rsid w:val="003856EA"/>
    <w:rsid w:val="003D1B22"/>
    <w:rsid w:val="003F799E"/>
    <w:rsid w:val="00427A8B"/>
    <w:rsid w:val="00431105"/>
    <w:rsid w:val="0043582A"/>
    <w:rsid w:val="00435AA8"/>
    <w:rsid w:val="0043605F"/>
    <w:rsid w:val="004374C9"/>
    <w:rsid w:val="0045056A"/>
    <w:rsid w:val="00453116"/>
    <w:rsid w:val="00455863"/>
    <w:rsid w:val="00455B93"/>
    <w:rsid w:val="004562F8"/>
    <w:rsid w:val="0047236A"/>
    <w:rsid w:val="004A090A"/>
    <w:rsid w:val="00513362"/>
    <w:rsid w:val="005152F7"/>
    <w:rsid w:val="005176DE"/>
    <w:rsid w:val="00524DE0"/>
    <w:rsid w:val="00526BC3"/>
    <w:rsid w:val="005434A4"/>
    <w:rsid w:val="005535BE"/>
    <w:rsid w:val="0055571B"/>
    <w:rsid w:val="00570BF1"/>
    <w:rsid w:val="00577AEB"/>
    <w:rsid w:val="00580A99"/>
    <w:rsid w:val="005B7E63"/>
    <w:rsid w:val="005E463F"/>
    <w:rsid w:val="005F22B2"/>
    <w:rsid w:val="00612BCC"/>
    <w:rsid w:val="00615521"/>
    <w:rsid w:val="006314F8"/>
    <w:rsid w:val="00646931"/>
    <w:rsid w:val="0064718A"/>
    <w:rsid w:val="006863E7"/>
    <w:rsid w:val="006A08A5"/>
    <w:rsid w:val="006E16D6"/>
    <w:rsid w:val="006E368D"/>
    <w:rsid w:val="006F0850"/>
    <w:rsid w:val="00710B5F"/>
    <w:rsid w:val="00713E89"/>
    <w:rsid w:val="00720EE8"/>
    <w:rsid w:val="00725D4A"/>
    <w:rsid w:val="00740CF2"/>
    <w:rsid w:val="00745FF7"/>
    <w:rsid w:val="0076128E"/>
    <w:rsid w:val="007907E6"/>
    <w:rsid w:val="007C4A8C"/>
    <w:rsid w:val="007C6BB2"/>
    <w:rsid w:val="00877086"/>
    <w:rsid w:val="008904CC"/>
    <w:rsid w:val="008913F9"/>
    <w:rsid w:val="008B20DE"/>
    <w:rsid w:val="008F68BD"/>
    <w:rsid w:val="00940F61"/>
    <w:rsid w:val="009626D6"/>
    <w:rsid w:val="00972009"/>
    <w:rsid w:val="00981732"/>
    <w:rsid w:val="0098347A"/>
    <w:rsid w:val="009B6CEC"/>
    <w:rsid w:val="009C6457"/>
    <w:rsid w:val="009D217D"/>
    <w:rsid w:val="009E7721"/>
    <w:rsid w:val="009F2F2C"/>
    <w:rsid w:val="00A31FD6"/>
    <w:rsid w:val="00A346C3"/>
    <w:rsid w:val="00A4437C"/>
    <w:rsid w:val="00A543BD"/>
    <w:rsid w:val="00A54924"/>
    <w:rsid w:val="00A60C7C"/>
    <w:rsid w:val="00A95EF8"/>
    <w:rsid w:val="00AB5909"/>
    <w:rsid w:val="00B00205"/>
    <w:rsid w:val="00B17474"/>
    <w:rsid w:val="00B259B7"/>
    <w:rsid w:val="00B41E21"/>
    <w:rsid w:val="00B552C3"/>
    <w:rsid w:val="00B56A19"/>
    <w:rsid w:val="00B810E1"/>
    <w:rsid w:val="00B92924"/>
    <w:rsid w:val="00BA5806"/>
    <w:rsid w:val="00BE03D1"/>
    <w:rsid w:val="00BE41BF"/>
    <w:rsid w:val="00C22668"/>
    <w:rsid w:val="00C67504"/>
    <w:rsid w:val="00C84AAE"/>
    <w:rsid w:val="00C936EB"/>
    <w:rsid w:val="00CB4174"/>
    <w:rsid w:val="00CF06F3"/>
    <w:rsid w:val="00CF729D"/>
    <w:rsid w:val="00D023F1"/>
    <w:rsid w:val="00D10C07"/>
    <w:rsid w:val="00D20B44"/>
    <w:rsid w:val="00D4371A"/>
    <w:rsid w:val="00D45D03"/>
    <w:rsid w:val="00D532AD"/>
    <w:rsid w:val="00D552A2"/>
    <w:rsid w:val="00D55FFB"/>
    <w:rsid w:val="00D77CA9"/>
    <w:rsid w:val="00D8351D"/>
    <w:rsid w:val="00DA3305"/>
    <w:rsid w:val="00DA5AA2"/>
    <w:rsid w:val="00DA60DC"/>
    <w:rsid w:val="00DB10C9"/>
    <w:rsid w:val="00E32C00"/>
    <w:rsid w:val="00E7051B"/>
    <w:rsid w:val="00E94564"/>
    <w:rsid w:val="00EB11EE"/>
    <w:rsid w:val="00EB3695"/>
    <w:rsid w:val="00EF2660"/>
    <w:rsid w:val="00F00078"/>
    <w:rsid w:val="00F0165A"/>
    <w:rsid w:val="00F36C4D"/>
    <w:rsid w:val="00F53581"/>
    <w:rsid w:val="00FA58E8"/>
    <w:rsid w:val="00FD705C"/>
    <w:rsid w:val="00FE1017"/>
    <w:rsid w:val="00FF03DA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725D4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725D4A"/>
    <w:rPr>
      <w:b/>
      <w:bCs/>
    </w:rPr>
  </w:style>
  <w:style w:type="character" w:customStyle="1" w:styleId="a5">
    <w:name w:val="Основной Знак"/>
    <w:basedOn w:val="a0"/>
    <w:link w:val="a6"/>
    <w:locked/>
    <w:rsid w:val="0072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Основной"/>
    <w:link w:val="a5"/>
    <w:qFormat/>
    <w:rsid w:val="00725D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57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90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4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35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87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0632A6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unhideWhenUsed/>
    <w:rsid w:val="001B7A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B7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digital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idigital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035.usedocs.com/collection/44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digital@2035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4D39-CAB3-4379-A42D-B2E6BEF8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1234567</cp:lastModifiedBy>
  <cp:revision>2</cp:revision>
  <cp:lastPrinted>2022-10-14T13:07:00Z</cp:lastPrinted>
  <dcterms:created xsi:type="dcterms:W3CDTF">2022-10-18T07:55:00Z</dcterms:created>
  <dcterms:modified xsi:type="dcterms:W3CDTF">2022-10-18T07:55:00Z</dcterms:modified>
</cp:coreProperties>
</file>